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4E" w:rsidRPr="00B1794E" w:rsidRDefault="00B1794E" w:rsidP="00B1794E">
      <w:pPr>
        <w:shd w:val="clear" w:color="auto" w:fill="F7F7F7"/>
        <w:spacing w:before="161" w:after="315" w:line="630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ru-RU"/>
        </w:rPr>
        <w:t>Семинар на теплоходе «Актуальные вопросы охраны окружающей среды»</w:t>
      </w:r>
    </w:p>
    <w:p w:rsidR="00B1794E" w:rsidRDefault="00B1794E" w:rsidP="00B179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  <w:r w:rsidRPr="00B1794E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4 дня</w:t>
      </w:r>
    </w:p>
    <w:p w:rsidR="00B1794E" w:rsidRPr="00B1794E" w:rsidRDefault="00B1794E" w:rsidP="00B1794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D1D1D"/>
          <w:sz w:val="27"/>
          <w:szCs w:val="27"/>
          <w:lang w:eastAsia="ru-RU"/>
        </w:rPr>
      </w:pP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Приглашаем вас принять участие в семинаре, посвященном актуальным проблемам охраны окружающей среды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На семинар приглашаются сотрудники природоохранных служб предприятий и организаций, специалисты по разработке природоохранной документации, сотрудники государственных органов, осуществляющих управление и надзор в области охраны окружающей среды.</w:t>
      </w:r>
    </w:p>
    <w:p w:rsid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До 31 марта 2022 года действуют льготные цены на участие в семинаре.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Georgia" w:eastAsia="Times New Roman" w:hAnsi="Georgia" w:cs="Arial"/>
          <w:b/>
          <w:bCs/>
          <w:color w:val="2E2E2E"/>
          <w:sz w:val="24"/>
          <w:szCs w:val="24"/>
          <w:lang w:eastAsia="ru-RU"/>
        </w:rPr>
        <w:t>Теплоход: «Маленький принц»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Georgia" w:eastAsia="Times New Roman" w:hAnsi="Georgia" w:cs="Arial"/>
          <w:b/>
          <w:bCs/>
          <w:color w:val="2E2E2E"/>
          <w:sz w:val="24"/>
          <w:szCs w:val="24"/>
          <w:lang w:eastAsia="ru-RU"/>
        </w:rPr>
        <w:t xml:space="preserve">Маршрут: </w:t>
      </w:r>
      <w:r w:rsidRPr="00517EFD">
        <w:rPr>
          <w:rFonts w:ascii="Georgia" w:eastAsia="Times New Roman" w:hAnsi="Georgia" w:cs="Arial"/>
          <w:b/>
          <w:bCs/>
          <w:color w:val="2E2E2E"/>
          <w:sz w:val="24"/>
          <w:szCs w:val="24"/>
          <w:u w:val="single"/>
          <w:lang w:eastAsia="ru-RU"/>
        </w:rPr>
        <w:t>Нижний Новгород — Ярославль — Углич — Москва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Georgia" w:eastAsia="Times New Roman" w:hAnsi="Georgia" w:cs="Arial"/>
          <w:b/>
          <w:bCs/>
          <w:color w:val="2E2E2E"/>
          <w:sz w:val="24"/>
          <w:szCs w:val="24"/>
          <w:lang w:eastAsia="ru-RU"/>
        </w:rPr>
        <w:t>Дата проведения:</w:t>
      </w:r>
      <w:r w:rsidRPr="00B1794E">
        <w:rPr>
          <w:rFonts w:ascii="Georgia" w:eastAsia="Times New Roman" w:hAnsi="Georgia" w:cs="Arial"/>
          <w:color w:val="2E2E2E"/>
          <w:sz w:val="24"/>
          <w:szCs w:val="24"/>
          <w:lang w:eastAsia="ru-RU"/>
        </w:rPr>
        <w:t> </w:t>
      </w:r>
      <w:r w:rsidRPr="00B1794E">
        <w:rPr>
          <w:rFonts w:ascii="Georgia" w:eastAsia="Times New Roman" w:hAnsi="Georgia" w:cs="Arial"/>
          <w:b/>
          <w:bCs/>
          <w:color w:val="2E2E2E"/>
          <w:sz w:val="24"/>
          <w:szCs w:val="24"/>
          <w:lang w:eastAsia="ru-RU"/>
        </w:rPr>
        <w:t>26-29 мая 2022 г.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Georgia" w:eastAsia="Times New Roman" w:hAnsi="Georgia" w:cs="Arial"/>
          <w:b/>
          <w:bCs/>
          <w:color w:val="2E2E2E"/>
          <w:sz w:val="24"/>
          <w:szCs w:val="24"/>
          <w:lang w:eastAsia="ru-RU"/>
        </w:rPr>
        <w:t>Категории кают и стоимость:</w:t>
      </w:r>
    </w:p>
    <w:tbl>
      <w:tblPr>
        <w:tblW w:w="9317" w:type="dxa"/>
        <w:tblBorders>
          <w:top w:val="outset" w:sz="12" w:space="0" w:color="353438"/>
          <w:left w:val="outset" w:sz="12" w:space="0" w:color="353438"/>
          <w:bottom w:val="outset" w:sz="12" w:space="0" w:color="353438"/>
          <w:right w:val="outset" w:sz="12" w:space="0" w:color="353438"/>
        </w:tblBorders>
        <w:shd w:val="clear" w:color="auto" w:fill="DEE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873"/>
        <w:gridCol w:w="1347"/>
        <w:gridCol w:w="1523"/>
        <w:gridCol w:w="1805"/>
      </w:tblGrid>
      <w:tr w:rsidR="00B1794E" w:rsidRPr="00B1794E" w:rsidTr="00517EFD">
        <w:trPr>
          <w:trHeight w:val="540"/>
          <w:tblHeader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Кат. каюты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каюты</w:t>
            </w:r>
          </w:p>
        </w:tc>
        <w:tc>
          <w:tcPr>
            <w:tcW w:w="4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FD9" w:rsidRDefault="00B1794E" w:rsidP="00D4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 (НДС не обл.),</w:t>
            </w:r>
          </w:p>
          <w:p w:rsidR="00B1794E" w:rsidRPr="00B1794E" w:rsidRDefault="00B1794E" w:rsidP="00D4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31.03.2022/ </w:t>
            </w: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31.03.2022 </w:t>
            </w:r>
          </w:p>
        </w:tc>
      </w:tr>
      <w:tr w:rsidR="00B1794E" w:rsidRPr="00B1794E" w:rsidTr="00517EFD">
        <w:trPr>
          <w:trHeight w:val="705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3-местное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2-местное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1-местное</w:t>
            </w:r>
          </w:p>
        </w:tc>
      </w:tr>
      <w:tr w:rsidR="00B1794E" w:rsidRPr="00B1794E" w:rsidTr="00517EFD">
        <w:trPr>
          <w:trHeight w:val="1465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Трехместная одноярусная каюта увеличенной площади со всеми удобствами (душ, туалет, умывальник).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каюте: три односпальных кровати, кондиционер, холодильник, радио, телевизор, иллюминаторы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94E" w:rsidRPr="00B1794E" w:rsidTr="00517EFD">
        <w:trPr>
          <w:trHeight w:val="465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Двухместная каюта со всеми удобствами (душ, туалет, умывальник).</w:t>
            </w:r>
          </w:p>
          <w:p w:rsidR="00B1794E" w:rsidRPr="00B1794E" w:rsidRDefault="00B1794E" w:rsidP="00D40F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каюте: две односпальных нижних кровати, кондиционер, холодильник, радио, телевизор, обзорное окно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B1794E" w:rsidRPr="00B1794E" w:rsidTr="00517EFD">
        <w:trPr>
          <w:trHeight w:val="15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Полулюкс. Двухместная каюта со всеми удобствами (душ, туалет, умывальник).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каюте: две односпальных нижних кровати, кондиционер, холодильник, радио, телевизор, обзорное окно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94E" w:rsidRPr="00B1794E" w:rsidTr="00517EFD">
        <w:trPr>
          <w:trHeight w:val="795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Одноместная каюта со всеми удобствами (душ, туалет, умывальник).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каюте: одна односпальная кровать, кондиционер, холодильник, радио, телевизор, обзорное окно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B1794E" w:rsidRPr="00B1794E" w:rsidTr="00517EFD">
        <w:trPr>
          <w:trHeight w:val="1765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А+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Полулюкс с балконом. Двухместная каюта со всеми удобствами (душ, туалет, умывальник).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каюте: две односпальных нижних кровати, кондиционер, холодильник, радио, телевизор, обзорное окно, персональный балкон с мебелью для отдыха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  <w:p w:rsidR="00B1794E" w:rsidRPr="00B1794E" w:rsidRDefault="00B1794E" w:rsidP="00B179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1794E" w:rsidRPr="00B1794E" w:rsidRDefault="00517EFD" w:rsidP="00B1794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noProof/>
          <w:color w:val="419D8C"/>
          <w:sz w:val="21"/>
          <w:szCs w:val="21"/>
          <w:lang w:eastAsia="ru-RU"/>
        </w:rPr>
        <w:drawing>
          <wp:inline distT="0" distB="0" distL="0" distR="0" wp14:anchorId="18D45D43" wp14:editId="260A90B5">
            <wp:extent cx="5937613" cy="4587588"/>
            <wp:effectExtent l="0" t="0" r="6350" b="3810"/>
            <wp:docPr id="1" name="Рисунок 1" descr="https://ipk-integral.ru/wp-content/uploads/2017/10/5595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pk-integral.ru/wp-content/uploads/2017/10/5595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21" cy="46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94E" w:rsidRPr="00B1794E">
        <w:rPr>
          <w:rFonts w:ascii="Arial" w:eastAsia="Times New Roman" w:hAnsi="Arial" w:cs="Arial"/>
          <w:noProof/>
          <w:color w:val="419D8C"/>
          <w:sz w:val="21"/>
          <w:szCs w:val="21"/>
          <w:lang w:eastAsia="ru-RU"/>
        </w:rPr>
        <w:drawing>
          <wp:inline distT="0" distB="0" distL="0" distR="0">
            <wp:extent cx="5941060" cy="3057184"/>
            <wp:effectExtent l="0" t="0" r="2540" b="0"/>
            <wp:docPr id="6" name="Рисунок 6" descr="https://ipk-integral.ru/wp-content/uploads/2017/10/malenkiy-prints-mai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k-integral.ru/wp-content/uploads/2017/10/malenkiy-prints-mai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5" b="9897"/>
                    <a:stretch/>
                  </pic:blipFill>
                  <pic:spPr bwMode="auto">
                    <a:xfrm>
                      <a:off x="0" y="0"/>
                      <a:ext cx="5950893" cy="306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94E" w:rsidRPr="00B1794E" w:rsidRDefault="00B1794E" w:rsidP="00B1794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noProof/>
          <w:color w:val="419D8C"/>
          <w:sz w:val="21"/>
          <w:szCs w:val="21"/>
          <w:lang w:eastAsia="ru-RU"/>
        </w:rPr>
        <w:lastRenderedPageBreak/>
        <w:drawing>
          <wp:inline distT="0" distB="0" distL="0" distR="0">
            <wp:extent cx="5980942" cy="3228975"/>
            <wp:effectExtent l="0" t="0" r="1270" b="0"/>
            <wp:docPr id="5" name="Рисунок 5" descr="https://ipk-integral.ru/wp-content/uploads/2017/10/6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k-integral.ru/wp-content/uploads/2017/10/6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42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4E" w:rsidRPr="00B1794E" w:rsidRDefault="00B1794E" w:rsidP="00B1794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noProof/>
          <w:color w:val="419D8C"/>
          <w:sz w:val="21"/>
          <w:szCs w:val="21"/>
          <w:lang w:eastAsia="ru-RU"/>
        </w:rPr>
        <w:drawing>
          <wp:inline distT="0" distB="0" distL="0" distR="0">
            <wp:extent cx="6124575" cy="3582876"/>
            <wp:effectExtent l="0" t="0" r="0" b="0"/>
            <wp:docPr id="4" name="Рисунок 4" descr="https://ipk-integral.ru/wp-content/uploads/2017/10/4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pk-integral.ru/wp-content/uploads/2017/10/4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8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4E" w:rsidRPr="00B1794E" w:rsidRDefault="00B1794E" w:rsidP="00B1794E">
      <w:pPr>
        <w:shd w:val="clear" w:color="auto" w:fill="F7F7F7"/>
        <w:spacing w:before="150"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 w:type="textWrapping" w:clear="all"/>
      </w:r>
    </w:p>
    <w:p w:rsidR="00B1794E" w:rsidRPr="00B1794E" w:rsidRDefault="00B1794E" w:rsidP="00B1794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noProof/>
          <w:color w:val="419D8C"/>
          <w:sz w:val="21"/>
          <w:szCs w:val="21"/>
          <w:lang w:eastAsia="ru-RU"/>
        </w:rPr>
        <w:lastRenderedPageBreak/>
        <w:drawing>
          <wp:inline distT="0" distB="0" distL="0" distR="0">
            <wp:extent cx="5931682" cy="4171950"/>
            <wp:effectExtent l="0" t="0" r="0" b="0"/>
            <wp:docPr id="3" name="Рисунок 3" descr="https://ipk-integral.ru/wp-content/uploads/2017/10/4-1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pk-integral.ru/wp-content/uploads/2017/10/4-1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18" cy="417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4E" w:rsidRPr="00B1794E" w:rsidRDefault="00B1794E" w:rsidP="00B1794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noProof/>
          <w:color w:val="419D8C"/>
          <w:sz w:val="21"/>
          <w:szCs w:val="21"/>
          <w:lang w:eastAsia="ru-RU"/>
        </w:rPr>
        <w:drawing>
          <wp:inline distT="0" distB="0" distL="0" distR="0">
            <wp:extent cx="5972310" cy="4200525"/>
            <wp:effectExtent l="0" t="0" r="9525" b="0"/>
            <wp:docPr id="2" name="Рисунок 2" descr="https://ipk-integral.ru/wp-content/uploads/2017/10/1-2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pk-integral.ru/wp-content/uploads/2017/10/1-2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9" cy="42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4E" w:rsidRPr="00B1794E" w:rsidRDefault="00B1794E" w:rsidP="00B1794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:rsidR="00B1794E" w:rsidRPr="00B1794E" w:rsidRDefault="00B1794E" w:rsidP="00B1794E">
      <w:pPr>
        <w:shd w:val="clear" w:color="auto" w:fill="F7F7F7"/>
        <w:spacing w:after="10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 w:type="textWrapping" w:clear="all"/>
      </w:r>
    </w:p>
    <w:p w:rsidR="00B1794E" w:rsidRPr="00B1794E" w:rsidRDefault="00B1794E" w:rsidP="00B1794E">
      <w:pPr>
        <w:shd w:val="clear" w:color="auto" w:fill="F7F7F7"/>
        <w:spacing w:after="0" w:line="630" w:lineRule="atLeast"/>
        <w:outlineLvl w:val="2"/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  <w:lastRenderedPageBreak/>
        <w:t>Лекторы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С докладами выступят ведущие специалисты страны в области охраны окружающей среды, эксперты надзорных структур федерального и регионального уровней, представители экспертизы, а также ведущие экологи и разработчики проектной документации. Специалисты Фирмы «Интеграл» проведут индивидуальные консультации для участников семинара по программным средствам серии «Эколог».</w:t>
      </w:r>
    </w:p>
    <w:p w:rsidR="00B1794E" w:rsidRPr="00B1794E" w:rsidRDefault="00B1794E" w:rsidP="00B1794E">
      <w:pPr>
        <w:shd w:val="clear" w:color="auto" w:fill="F7F7F7"/>
        <w:spacing w:after="0" w:line="630" w:lineRule="atLeast"/>
        <w:outlineLvl w:val="2"/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  <w:t>Что вы узнаете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В ходе семинара будут обсуждаться вопросы правоприменительной практики в области развития системы государственного управления природоохранной деятельности, вопросы государственного регулирования в области рационального использования и охраны водных объектов, в области охраны атмосферного воздуха и в области обращения с отходами, а также современное программное обеспечение природоохранной деятельности.</w:t>
      </w:r>
    </w:p>
    <w:p w:rsidR="00B1794E" w:rsidRPr="00B1794E" w:rsidRDefault="00B1794E" w:rsidP="00B1794E">
      <w:pPr>
        <w:shd w:val="clear" w:color="auto" w:fill="F7F7F7"/>
        <w:spacing w:after="0" w:line="630" w:lineRule="atLeast"/>
        <w:outlineLvl w:val="2"/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  <w:t>Программа курса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2E2E2E"/>
          <w:sz w:val="21"/>
          <w:szCs w:val="21"/>
          <w:lang w:eastAsia="ru-RU"/>
        </w:rPr>
        <w:t>Законодательство</w:t>
      </w:r>
    </w:p>
    <w:p w:rsidR="00B1794E" w:rsidRPr="00B1794E" w:rsidRDefault="00B1794E" w:rsidP="00B1794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Правоприменительная практика в области охраны окружающей среды</w:t>
      </w:r>
    </w:p>
    <w:p w:rsidR="00B1794E" w:rsidRPr="00B1794E" w:rsidRDefault="00B1794E" w:rsidP="00B1794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Развитие системы государ</w:t>
      </w: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softHyphen/>
        <w:t>ственного управления природо</w:t>
      </w: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softHyphen/>
        <w:t>охранной деятельностью</w:t>
      </w:r>
    </w:p>
    <w:p w:rsidR="00B1794E" w:rsidRPr="00B1794E" w:rsidRDefault="00B1794E" w:rsidP="00B1794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Государственное регулирование в области рационального использования и охраны водных объектов, охраны атмосферного воздуха и обращения с отходами</w:t>
      </w:r>
    </w:p>
    <w:p w:rsidR="00B1794E" w:rsidRPr="00B1794E" w:rsidRDefault="00B1794E" w:rsidP="00B1794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Актуальные вопросы разработки проектов СЗЗ предприятий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2E2E2E"/>
          <w:sz w:val="21"/>
          <w:szCs w:val="21"/>
          <w:lang w:eastAsia="ru-RU"/>
        </w:rPr>
        <w:t>Программное обеспечение</w:t>
      </w:r>
    </w:p>
    <w:p w:rsidR="00B1794E" w:rsidRPr="00B1794E" w:rsidRDefault="00B1794E" w:rsidP="00B1794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Традиционный обзор программных продуктов серии «Эколог»</w:t>
      </w:r>
    </w:p>
    <w:p w:rsidR="00B1794E" w:rsidRPr="00B1794E" w:rsidRDefault="00B1794E" w:rsidP="00B1794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Освещение новинок и планов на будущее</w:t>
      </w:r>
    </w:p>
    <w:p w:rsidR="00B1794E" w:rsidRPr="00B1794E" w:rsidRDefault="00B1794E" w:rsidP="00B1794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Консультации по программным продуктам Фирмы «Интеграл»</w:t>
      </w:r>
    </w:p>
    <w:p w:rsidR="00B1794E" w:rsidRPr="00B1794E" w:rsidRDefault="00B1794E" w:rsidP="00B1794E">
      <w:pPr>
        <w:shd w:val="clear" w:color="auto" w:fill="F7F7F7"/>
        <w:spacing w:after="0" w:line="630" w:lineRule="atLeast"/>
        <w:outlineLvl w:val="2"/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  <w:t>Выдаваемый документ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Всем участникам выдается </w:t>
      </w:r>
      <w:r w:rsidR="00517EFD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Сертификат </w:t>
      </w: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об участии в семинаре</w:t>
      </w:r>
    </w:p>
    <w:p w:rsidR="00B1794E" w:rsidRPr="00B1794E" w:rsidRDefault="00B1794E" w:rsidP="00B1794E">
      <w:pPr>
        <w:shd w:val="clear" w:color="auto" w:fill="F7F7F7"/>
        <w:spacing w:after="0" w:line="630" w:lineRule="atLeast"/>
        <w:outlineLvl w:val="2"/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419D8C"/>
          <w:sz w:val="27"/>
          <w:szCs w:val="27"/>
          <w:lang w:eastAsia="ru-RU"/>
        </w:rPr>
        <w:t>Условия участия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2E2E2E"/>
          <w:sz w:val="21"/>
          <w:szCs w:val="21"/>
          <w:lang w:eastAsia="ru-RU"/>
        </w:rPr>
        <w:t>Стоимость участия в семинаре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Стоимость участия в семинаре зависит от категории каюты и включает в себя </w:t>
      </w:r>
      <w:r w:rsidRPr="00B1794E">
        <w:rPr>
          <w:rFonts w:ascii="Arial" w:eastAsia="Times New Roman" w:hAnsi="Arial" w:cs="Arial"/>
          <w:b/>
          <w:bCs/>
          <w:color w:val="2E2E2E"/>
          <w:sz w:val="21"/>
          <w:szCs w:val="21"/>
          <w:lang w:eastAsia="ru-RU"/>
        </w:rPr>
        <w:t>участие в 4-дневной программе семинара, проживание, питание и экскурсионную программу.</w:t>
      </w:r>
    </w:p>
    <w:p w:rsidR="00B1794E" w:rsidRPr="00B1794E" w:rsidRDefault="00B1794E" w:rsidP="00B1794E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1794E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До 31 марта 2022 года действуют льготные цены на участие в семинаре.</w:t>
      </w:r>
    </w:p>
    <w:p w:rsidR="00B1794E" w:rsidRPr="00B1794E" w:rsidRDefault="00DC3FF6" w:rsidP="00517EFD">
      <w:pPr>
        <w:shd w:val="clear" w:color="auto" w:fill="F7F7F7"/>
        <w:spacing w:after="165" w:line="240" w:lineRule="auto"/>
        <w:jc w:val="both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>
        <w:rPr>
          <w:rStyle w:val="course-limitationsattention"/>
          <w:rFonts w:ascii="Arial" w:hAnsi="Arial" w:cs="Arial"/>
          <w:b/>
          <w:bCs/>
          <w:color w:val="FF0000"/>
          <w:sz w:val="21"/>
          <w:szCs w:val="21"/>
        </w:rPr>
        <w:t>Внимание!</w:t>
      </w:r>
      <w:r>
        <w:rPr>
          <w:rFonts w:ascii="Arial" w:hAnsi="Arial" w:cs="Arial"/>
          <w:color w:val="2E2E2E"/>
          <w:sz w:val="21"/>
          <w:szCs w:val="21"/>
        </w:rPr>
        <w:t> </w:t>
      </w:r>
      <w:r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Поскольку количество мест ограничено, просим вас в срок </w:t>
      </w:r>
      <w:r w:rsidR="00B1794E" w:rsidRPr="00B1794E">
        <w:rPr>
          <w:rFonts w:ascii="Arial" w:eastAsia="Times New Roman" w:hAnsi="Arial" w:cs="Arial"/>
          <w:b/>
          <w:bCs/>
          <w:color w:val="2E2E2E"/>
          <w:sz w:val="21"/>
          <w:szCs w:val="21"/>
          <w:lang w:eastAsia="ru-RU"/>
        </w:rPr>
        <w:t>до 29 апреля 2022</w:t>
      </w:r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года</w:t>
      </w:r>
      <w:r w:rsidR="00517EFD" w:rsidRPr="00517EFD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r w:rsidR="00517EFD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з</w:t>
      </w:r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аполнить </w:t>
      </w:r>
      <w:r w:rsidR="00517EFD" w:rsidRPr="00517EFD">
        <w:rPr>
          <w:rFonts w:ascii="Arial" w:eastAsia="Times New Roman" w:hAnsi="Arial" w:cs="Arial"/>
          <w:b/>
          <w:color w:val="2E2E2E"/>
          <w:sz w:val="21"/>
          <w:szCs w:val="21"/>
          <w:lang w:eastAsia="ru-RU"/>
        </w:rPr>
        <w:t xml:space="preserve">анкету в формате </w:t>
      </w:r>
      <w:r w:rsidR="00517EFD" w:rsidRPr="00517EFD">
        <w:rPr>
          <w:rFonts w:ascii="Arial" w:eastAsia="Times New Roman" w:hAnsi="Arial" w:cs="Arial"/>
          <w:b/>
          <w:color w:val="2E2E2E"/>
          <w:sz w:val="21"/>
          <w:szCs w:val="21"/>
          <w:lang w:val="en-US" w:eastAsia="ru-RU"/>
        </w:rPr>
        <w:t>Word</w:t>
      </w:r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, которую вы можете направить нам на </w:t>
      </w:r>
      <w:proofErr w:type="spellStart"/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email</w:t>
      </w:r>
      <w:proofErr w:type="spellEnd"/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: </w:t>
      </w:r>
      <w:hyperlink r:id="rId17" w:history="1"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centreco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mail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517EFD" w:rsidRPr="00517EFD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r w:rsidR="00517EFD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или </w:t>
      </w:r>
      <w:hyperlink r:id="rId18" w:history="1"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centreco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inbox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517EFD" w:rsidRPr="00C63517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>
        <w:rPr>
          <w:rStyle w:val="a3"/>
          <w:rFonts w:ascii="Arial" w:eastAsia="Times New Roman" w:hAnsi="Arial" w:cs="Arial"/>
          <w:sz w:val="21"/>
          <w:szCs w:val="21"/>
          <w:lang w:eastAsia="ru-RU"/>
        </w:rPr>
        <w:t>.</w:t>
      </w:r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 </w:t>
      </w:r>
      <w:bookmarkStart w:id="0" w:name="_GoBack"/>
      <w:bookmarkEnd w:id="0"/>
      <w:r w:rsidR="00B1794E" w:rsidRPr="00B1794E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Если на теплоходе на момент получения анкеты будут в наличии свободные места требуемой категории, ИПК «Интеграл» направит вам счет на участие в семинаре. При отсутствии свободных мест требуемой категории сотрудники ИПК «Интеграл» свяжутся с Вами и предложат другие варианты.</w:t>
      </w:r>
    </w:p>
    <w:sectPr w:rsidR="00B1794E" w:rsidRPr="00B1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50F"/>
    <w:multiLevelType w:val="multilevel"/>
    <w:tmpl w:val="281E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D7CD5"/>
    <w:multiLevelType w:val="multilevel"/>
    <w:tmpl w:val="83A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4E"/>
    <w:rsid w:val="00517EFD"/>
    <w:rsid w:val="00B1794E"/>
    <w:rsid w:val="00D40FD9"/>
    <w:rsid w:val="00DC3FF6"/>
    <w:rsid w:val="00F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59A2-7820-458D-8123-CEDBD7A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7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179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94E"/>
    <w:rPr>
      <w:b/>
      <w:bCs/>
    </w:rPr>
  </w:style>
  <w:style w:type="character" w:customStyle="1" w:styleId="course-limitationsattention">
    <w:name w:val="course-limitations__attention"/>
    <w:basedOn w:val="a0"/>
    <w:rsid w:val="00DC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430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00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68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pk-integral.ru/wp-content/uploads/2017/10/4-1.jpeg" TargetMode="External"/><Relationship Id="rId18" Type="http://schemas.openxmlformats.org/officeDocument/2006/relationships/hyperlink" Target="mailto:centreco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-integral.ru/wp-content/uploads/2017/10/malenkiy-prints-mai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centreco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pk-integral.ru/wp-content/uploads/2017/10/4.jpeg" TargetMode="External"/><Relationship Id="rId5" Type="http://schemas.openxmlformats.org/officeDocument/2006/relationships/hyperlink" Target="https://ipk-integral.ru/wp-content/uploads/2017/10/55954.jpg" TargetMode="External"/><Relationship Id="rId15" Type="http://schemas.openxmlformats.org/officeDocument/2006/relationships/hyperlink" Target="https://ipk-integral.ru/wp-content/uploads/2017/10/1-2.jpe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k-integral.ru/wp-content/uploads/2017/10/6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ERMOSHIN</dc:creator>
  <cp:keywords/>
  <dc:description/>
  <cp:lastModifiedBy>ERMOSHIN</cp:lastModifiedBy>
  <cp:revision>5</cp:revision>
  <dcterms:created xsi:type="dcterms:W3CDTF">2022-02-02T04:18:00Z</dcterms:created>
  <dcterms:modified xsi:type="dcterms:W3CDTF">2022-02-02T04:45:00Z</dcterms:modified>
</cp:coreProperties>
</file>